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73" w:rsidRDefault="000B6273" w:rsidP="000B6273">
      <w:pPr>
        <w:pStyle w:val="ab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0B62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</w:t>
      </w:r>
    </w:p>
    <w:p w:rsidR="000B6273" w:rsidRPr="000B6273" w:rsidRDefault="000B6273" w:rsidP="000B6273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0B627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</w:t>
      </w:r>
      <w:r w:rsidRPr="000B62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6273">
        <w:rPr>
          <w:rFonts w:ascii="Times New Roman" w:hAnsi="Times New Roman" w:cs="Times New Roman"/>
          <w:sz w:val="26"/>
          <w:szCs w:val="26"/>
        </w:rPr>
        <w:t>Додаток</w:t>
      </w:r>
      <w:proofErr w:type="spellEnd"/>
      <w:r w:rsidRPr="000B62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273" w:rsidRPr="000B6273" w:rsidRDefault="000B6273" w:rsidP="000B6273">
      <w:pPr>
        <w:pStyle w:val="ab"/>
        <w:rPr>
          <w:rFonts w:ascii="Times New Roman" w:hAnsi="Times New Roman" w:cs="Times New Roman"/>
          <w:sz w:val="26"/>
          <w:szCs w:val="26"/>
        </w:rPr>
      </w:pPr>
      <w:r w:rsidRPr="000B62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до </w:t>
      </w:r>
      <w:proofErr w:type="spellStart"/>
      <w:proofErr w:type="gramStart"/>
      <w:r w:rsidRPr="000B627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0B6273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0B62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6273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0B6273">
        <w:rPr>
          <w:rFonts w:ascii="Times New Roman" w:hAnsi="Times New Roman" w:cs="Times New Roman"/>
          <w:sz w:val="26"/>
          <w:szCs w:val="26"/>
        </w:rPr>
        <w:t xml:space="preserve"> ради</w:t>
      </w:r>
    </w:p>
    <w:p w:rsidR="000B6273" w:rsidRPr="00CD029A" w:rsidRDefault="000B6273" w:rsidP="000B6273">
      <w:pPr>
        <w:pStyle w:val="ab"/>
        <w:rPr>
          <w:rFonts w:ascii="Times New Roman" w:hAnsi="Times New Roman" w:cs="Times New Roman"/>
          <w:sz w:val="26"/>
          <w:szCs w:val="26"/>
          <w:lang w:val="uk-UA"/>
        </w:rPr>
      </w:pPr>
      <w:r w:rsidRPr="000B62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0B6273">
        <w:rPr>
          <w:rFonts w:ascii="Times New Roman" w:hAnsi="Times New Roman" w:cs="Times New Roman"/>
          <w:sz w:val="26"/>
          <w:szCs w:val="26"/>
        </w:rPr>
        <w:t xml:space="preserve"> </w:t>
      </w:r>
      <w:r w:rsidR="00CD029A">
        <w:rPr>
          <w:rFonts w:ascii="Times New Roman" w:hAnsi="Times New Roman" w:cs="Times New Roman"/>
          <w:sz w:val="26"/>
          <w:szCs w:val="26"/>
          <w:lang w:val="uk-UA"/>
        </w:rPr>
        <w:t xml:space="preserve">04 березня </w:t>
      </w:r>
      <w:r w:rsidRPr="000B6273">
        <w:rPr>
          <w:rFonts w:ascii="Times New Roman" w:hAnsi="Times New Roman" w:cs="Times New Roman"/>
          <w:sz w:val="26"/>
          <w:szCs w:val="26"/>
        </w:rPr>
        <w:t>2021 р №</w:t>
      </w:r>
      <w:r w:rsidR="00CD029A">
        <w:rPr>
          <w:rFonts w:ascii="Times New Roman" w:hAnsi="Times New Roman" w:cs="Times New Roman"/>
          <w:sz w:val="26"/>
          <w:szCs w:val="26"/>
          <w:lang w:val="uk-UA"/>
        </w:rPr>
        <w:t xml:space="preserve"> 8</w:t>
      </w:r>
    </w:p>
    <w:p w:rsidR="0056496E" w:rsidRDefault="005A1A75" w:rsidP="005A1A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5A1A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Звіт </w:t>
      </w:r>
    </w:p>
    <w:p w:rsidR="0056496E" w:rsidRDefault="005A1A75" w:rsidP="005A1A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5A1A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про діяльність комунальної установи  </w:t>
      </w:r>
    </w:p>
    <w:p w:rsidR="0056496E" w:rsidRDefault="005A1A75" w:rsidP="005A1A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 w:rsidRPr="005A1A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«Баштанський міський інклюзивно-ресурсний центр Баштанської міської ради Баштанського район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у Миколаївської області» </w:t>
      </w:r>
    </w:p>
    <w:p w:rsidR="005A1A75" w:rsidRPr="005A1A75" w:rsidRDefault="005A1A75" w:rsidP="005A1A7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>за 2020</w:t>
      </w:r>
      <w:r w:rsidRPr="005A1A7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рік</w:t>
      </w:r>
    </w:p>
    <w:p w:rsidR="005A1A75" w:rsidRDefault="005A1A75" w:rsidP="007D14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496E" w:rsidRDefault="0056496E" w:rsidP="007D143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470C6" w:rsidRPr="001470C6" w:rsidRDefault="001470C6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47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Робота </w:t>
      </w:r>
      <w:r w:rsidR="004175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КУ «Баштанський міський інклюзивно-ресурсний центр Баштанської міської ради Баштанського району Миколаївської області» </w:t>
      </w:r>
      <w:r w:rsidR="00A93F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470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спрямована на </w:t>
      </w:r>
      <w:r w:rsidRPr="00147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права дітей з особливими освітніми потребами від 2 до 18 років на здобуття дошкільної</w:t>
      </w:r>
      <w:r w:rsidR="00A93F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загальної середньої освіти </w:t>
      </w:r>
      <w:r w:rsidRPr="00147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шляхом проведення комплексної психолого-педагогічної оцінки розвитку дитини з особливими освітніми потребами, надання їм психолого-педагогічних, корекційно-розвиткових послуг та забезпечення їх системного кваліфікованого супроводу. </w:t>
      </w:r>
    </w:p>
    <w:p w:rsidR="0041751F" w:rsidRDefault="007D143B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Баштанський міський інклюзивно-ресурсний центр </w:t>
      </w:r>
      <w:r w:rsidRPr="00EE4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підключений до єдиної системи автоматизації роботи інклюзивно-ресурсних центрів України</w:t>
      </w:r>
      <w:r w:rsidR="00922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228D" w:rsidRPr="00564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ircenter.gov.ua</w:t>
      </w:r>
      <w:r w:rsidRPr="00564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Завдяки цьому б</w:t>
      </w:r>
      <w:r w:rsidR="00EE4F1D" w:rsidRPr="00EE4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атьки або законні представники дитини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подати</w:t>
      </w:r>
      <w:r w:rsidR="00EE4F1D" w:rsidRPr="00EE4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заяву та відповідний пакет документів до </w:t>
      </w:r>
      <w:r w:rsidR="00EE4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EE4F1D" w:rsidRPr="00EE4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ІРЦ особисто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портал</w:t>
      </w:r>
      <w:r w:rsidR="00EE4F1D" w:rsidRPr="00EE4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інклюзивної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освіти, зареєструвавшись та створивши власний кабінет, що особливо стало зручним в період посилених карантинних заходів.</w:t>
      </w:r>
    </w:p>
    <w:p w:rsidR="0041751F" w:rsidRPr="00EE4F1D" w:rsidRDefault="0041751F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610C84A8" wp14:editId="384A1253">
            <wp:simplePos x="0" y="0"/>
            <wp:positionH relativeFrom="column">
              <wp:posOffset>1072515</wp:posOffset>
            </wp:positionH>
            <wp:positionV relativeFrom="paragraph">
              <wp:posOffset>100330</wp:posOffset>
            </wp:positionV>
            <wp:extent cx="382905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493" y="21265"/>
                <wp:lineTo x="21493" y="0"/>
                <wp:lineTo x="0" y="0"/>
              </wp:wrapPolygon>
            </wp:wrapTight>
            <wp:docPr id="1" name="Рисунок 1" descr="C:\Users\Antoni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na\Desktop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r="1" b="1695"/>
                    <a:stretch/>
                  </pic:blipFill>
                  <pic:spPr bwMode="auto">
                    <a:xfrm>
                      <a:off x="0" y="0"/>
                      <a:ext cx="382905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51F" w:rsidRDefault="0041751F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751F" w:rsidRDefault="0041751F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751F" w:rsidRDefault="0041751F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751F" w:rsidRDefault="0041751F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751F" w:rsidRDefault="0041751F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751F" w:rsidRDefault="0041751F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751F" w:rsidRDefault="0041751F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751F" w:rsidRDefault="0041751F" w:rsidP="00E872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E4F1D" w:rsidRPr="00EE4F1D" w:rsidRDefault="00EE4F1D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допомогою порталу інклюзивної освіти батьки можуть: </w:t>
      </w:r>
    </w:p>
    <w:p w:rsidR="00EE4F1D" w:rsidRPr="005A1A75" w:rsidRDefault="00EE4F1D" w:rsidP="00E872D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входити у систему за допомогою BankID або ЕЦП; </w:t>
      </w:r>
    </w:p>
    <w:p w:rsidR="00EE4F1D" w:rsidRPr="005A1A75" w:rsidRDefault="00EE4F1D" w:rsidP="00E872D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подати заявку до інклюзивно-ресурсного центру, не виходячи з дому; </w:t>
      </w:r>
    </w:p>
    <w:p w:rsidR="00EE4F1D" w:rsidRPr="005A1A75" w:rsidRDefault="00EE4F1D" w:rsidP="00E872D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отримати запрошення на проходження комплексного оцінювання (адреса, дата, час).</w:t>
      </w:r>
    </w:p>
    <w:p w:rsidR="00EE4F1D" w:rsidRPr="00EE4F1D" w:rsidRDefault="00EE4F1D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Програмне забезпеченн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дає можливість працівникам</w:t>
      </w:r>
      <w:r w:rsidRPr="00EE4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E4F1D" w:rsidRPr="005A1A75" w:rsidRDefault="00EE4F1D" w:rsidP="00E872D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вести електронний реєстр заяв на проходження комплексної оцінки (далі КО), висновків, облік дітей, навчальних закладів, де навчаються діти з ООП;</w:t>
      </w:r>
    </w:p>
    <w:p w:rsidR="00EE4F1D" w:rsidRPr="005A1A75" w:rsidRDefault="00EE4F1D" w:rsidP="00E872D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вносити результати діагност</w:t>
      </w:r>
      <w:r w:rsidR="007D143B" w:rsidRPr="005A1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ики та автоматизовано формувати </w:t>
      </w:r>
      <w:r w:rsidRPr="005A1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 КО, який буде доступний в електронному форматі на офіційному сайті ІРЦ України;</w:t>
      </w:r>
    </w:p>
    <w:p w:rsidR="00EE4F1D" w:rsidRPr="005A1A75" w:rsidRDefault="00EE4F1D" w:rsidP="00E872DD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A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узагальнювати дані для звітної інформації за рік. </w:t>
      </w:r>
    </w:p>
    <w:p w:rsidR="00EE4F1D" w:rsidRPr="00EE4F1D" w:rsidRDefault="00EE4F1D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4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EE4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ІРЦ можуть звернутися батьки дітей, які мають на меті визначити рівень розвитку дитини, її сильні сторони, потреби, отримати рекомендації та консультації спеціалістів. </w:t>
      </w:r>
    </w:p>
    <w:p w:rsidR="00EE4F1D" w:rsidRPr="00EE4F1D" w:rsidRDefault="00EE4F1D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отримання послуг в </w:t>
      </w:r>
      <w:r w:rsidR="007D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EE4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ІРЦ мають право діти наступних категорій:</w:t>
      </w:r>
    </w:p>
    <w:p w:rsidR="00EE4F1D" w:rsidRPr="00EE4F1D" w:rsidRDefault="00EE4F1D" w:rsidP="00E872DD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мають порушення психофізичного розвитку (інтелектуальні порушення; порушення зору, слуху, мовлення; порушення опорно-рухового апарату, д</w:t>
      </w:r>
      <w:r w:rsidR="009222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ефіциту уваги та гіперактивності</w:t>
      </w:r>
      <w:r w:rsidRPr="00EE4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порушення поведінки); </w:t>
      </w:r>
    </w:p>
    <w:p w:rsidR="00EE4F1D" w:rsidRPr="00EE4F1D" w:rsidRDefault="00EE4F1D" w:rsidP="00E872DD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первазивним  порушенням розвитку ( розладами аутичного спектру);</w:t>
      </w:r>
    </w:p>
    <w:p w:rsidR="00EE4F1D" w:rsidRPr="00EE4F1D" w:rsidRDefault="00EE4F1D" w:rsidP="00E872DD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внутрішньо переміщені особи, діти-біженці та діти, які потребують додаткового та тимчасового захисту;</w:t>
      </w:r>
    </w:p>
    <w:p w:rsidR="00EE4F1D" w:rsidRPr="00EE4F1D" w:rsidRDefault="00EE4F1D" w:rsidP="00E872DD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які здобувають спеціалізовану освіту та/або можуть прискорено опанувати зміст навчальних предметів одного чи декількох класів, освітніх рівнів;</w:t>
      </w:r>
    </w:p>
    <w:p w:rsidR="00462936" w:rsidRPr="00462936" w:rsidRDefault="00EE4F1D" w:rsidP="00E872DD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4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особливими мовними освітніми потребами (наприклад, ті, які здобувають загальну середню освіту мовами, що не належать до слов’янської групи м</w:t>
      </w:r>
      <w:r w:rsidR="007D14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ов)</w:t>
      </w:r>
      <w:r w:rsidRPr="00EE4F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A1A75" w:rsidRDefault="0092228D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2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кількість дітей, які пройшли комплексну психолого-педагогічну оцінку розвитку за реєстром центру – 162 дитини.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A75" w:rsidRPr="00922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заяв та необхідног</w:t>
      </w:r>
      <w:r w:rsidR="00564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пакету документів від батьків</w:t>
      </w:r>
      <w:r w:rsidR="005A1A75" w:rsidRPr="00922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2020 році комплексну психолого-пед</w:t>
      </w:r>
      <w:r w:rsidR="00FF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агогічну оцінку розвитку проведено 44 дітям</w:t>
      </w:r>
      <w:r w:rsidR="005A1A75" w:rsidRPr="009222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F443F" w:rsidRPr="0056496E" w:rsidRDefault="0056496E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49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Контингент дітей з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особливими освітніми потребами (див. Додаток №1). </w:t>
      </w:r>
    </w:p>
    <w:p w:rsidR="00462936" w:rsidRPr="00462936" w:rsidRDefault="00462936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Ефективна </w:t>
      </w:r>
      <w:r w:rsidRPr="00462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допомога, яка включає в себе корекцію розвитку, неможлива без ретельної комплексної діа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гностики.   Фахівці Баштанського М</w:t>
      </w:r>
      <w:r w:rsidRPr="00462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ІРЦ мають можливість застосовування сучасних міжнародних сертифікованих  діагностичних методик для комплексної оцінки різних сфер розвитку дитини від 2 до 18 років, серед яких методики WISC-IV, LEITER-3, CONNERS-3, PEP-3, CASD. Дані методики розро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блені спеціально для дітей з особливими освітніми потребами</w:t>
      </w:r>
      <w:r w:rsidRPr="00462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сертифіковані та</w:t>
      </w:r>
      <w:r w:rsidR="00245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адаптовані для України.  Вони д</w:t>
      </w:r>
      <w:r w:rsidRPr="00462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ають можливість:</w:t>
      </w:r>
    </w:p>
    <w:p w:rsidR="00245C9A" w:rsidRDefault="00462936" w:rsidP="00E872D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об’єктивно оцінити інтелект і його відповідність віковим нормативам (слабкі і сильні сторони розумового розвитку, </w:t>
      </w:r>
      <w:r w:rsidR="00564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труднощі в навчанні,   розумову</w:t>
      </w:r>
      <w:r w:rsidRPr="00245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обдарованість);</w:t>
      </w:r>
    </w:p>
    <w:p w:rsidR="00245C9A" w:rsidRDefault="00462936" w:rsidP="00E872D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оцінити ефективність надання психолого-педагогічних, корекційно-розвиткових послуг дитині, відслідкувати динаміку її розвитку;</w:t>
      </w:r>
    </w:p>
    <w:p w:rsidR="00245C9A" w:rsidRDefault="00462936" w:rsidP="00E872D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оцінити поведінкові прояви та здібності дітей,  характер соціальної взаємодії,  атипового спілкування,   виявити соматосенсорні порушення та проблеми з увагою та безпекою;</w:t>
      </w:r>
    </w:p>
    <w:p w:rsidR="00462936" w:rsidRPr="00245C9A" w:rsidRDefault="00462936" w:rsidP="00E872D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5C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оцінити «зону найближчого розвитку» та скласти індивідуальну програму  розвитку.</w:t>
      </w:r>
    </w:p>
    <w:p w:rsidR="00462936" w:rsidRDefault="00462936" w:rsidP="00E872DD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62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Використання банку методик дає надійний і точний результат, адже обробка отриманих даних відбувається автоматизовано на платформі </w:t>
      </w:r>
      <w:r w:rsidRPr="004629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GUINTI</w:t>
      </w:r>
      <w:r w:rsidRPr="00462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29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PSYCHOMETRICS</w:t>
      </w:r>
      <w:r w:rsidRPr="00462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5F1126" w:rsidRPr="0056496E" w:rsidRDefault="005F1126" w:rsidP="00E872DD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72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Результатом комплексної </w:t>
      </w:r>
      <w:r w:rsidR="005A1A75" w:rsidRPr="00E872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психолого-педагогічної оцінки </w:t>
      </w:r>
      <w:r w:rsidRPr="00E872DD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5A1A75" w:rsidRPr="00E872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висновок</w:t>
      </w:r>
      <w:r w:rsidR="0056496E" w:rsidRPr="00E872D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5649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649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97F6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Складання </w:t>
      </w:r>
      <w:r w:rsidR="00A97F6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</w:t>
      </w:r>
      <w:r w:rsidR="00A97F6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исновку - командна робота. У </w:t>
      </w:r>
      <w:r w:rsidR="00A97F6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</w:t>
      </w:r>
      <w:r w:rsidR="00A97F67" w:rsidRPr="000A699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исновку фахівці зазначають результати комплексної оцінки за напрямками. Значущіс</w:t>
      </w:r>
      <w:r w:rsidR="00A97F6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ть інформації, яка міститься у </w:t>
      </w:r>
      <w:r w:rsidR="00A97F6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</w:t>
      </w:r>
      <w:r w:rsidR="00A97F67" w:rsidRPr="000A699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исновку, полягає в тому, що вона є основою рекомендацій для команди супроводу, що буде працювати з дитиною, батьків/одного з батьків або законних представників та створення безбар’єрного середовища. Фахівці </w:t>
      </w:r>
      <w:r w:rsidR="005A1A7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</w:t>
      </w:r>
      <w:r w:rsidR="00A97F67" w:rsidRPr="000A699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ІРЦ визначають, яка підтримка потрібна дитині </w:t>
      </w:r>
      <w:r w:rsidR="005A1A7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(її сильні та слабкі сторони) </w:t>
      </w:r>
      <w:r w:rsidR="00A97F67" w:rsidRPr="000A699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й відповідно до потреб передбачають можливість посад асистентів вихователів/вчите</w:t>
      </w:r>
      <w:r w:rsidR="005A1A75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лів в інклюзивних групах/класах</w:t>
      </w:r>
      <w:r w:rsidR="005A1A7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, визначають оптимальний освітній маршрут дитини (освітню програму, корекційно-розвиткові послуги). </w:t>
      </w:r>
      <w:r w:rsidR="00A97F67" w:rsidRPr="000A699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Рекомендаціії </w:t>
      </w:r>
      <w:r w:rsidR="00A97F6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</w:t>
      </w:r>
      <w:r w:rsidR="00A97F67" w:rsidRPr="000A699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ІРЦ спрямовані на створення сприятливого середовища для гармонійного розвитку дитини, основною кінцевою метою є не визначення окремих напрямків допомоги, а створення комплексної системи роботи. Фахівці </w:t>
      </w:r>
      <w:r w:rsidR="005A1A7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</w:t>
      </w:r>
      <w:r w:rsidR="00A97F67" w:rsidRPr="000A699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ІРЦ в межах консульт</w:t>
      </w:r>
      <w:r w:rsidR="00A97F6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ативної допомоги після надання </w:t>
      </w:r>
      <w:r w:rsidR="00A97F6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</w:t>
      </w:r>
      <w:r w:rsidR="00A97F67" w:rsidRPr="000A699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исновку підтримують зворотній зв’язок з батьками дитини. Адже батьки є основними замовниками освітніх послуг; їм надано право вибору закладу освіти для своєї дитини, відповідно вони мають бути готові зробити правильний вибір та усвідомлювати свою роль у процесі здобуття освіти дитиною; батьки мають бути максимально залучені до освітнього процесу</w:t>
      </w:r>
      <w:r w:rsidR="00A97F6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  <w:r w:rsidR="00A97F67" w:rsidRPr="000A699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:rsidR="0056496E" w:rsidRDefault="004074DC" w:rsidP="00E872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4074DC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Батьки є головними партнерами у реалізації завдань інклюзивно-ресурсного центру, адже якісна освіта та соціалізація дитини з особливими освітніми потребами, в першу чергу  залежить  від  готовності її батьків (чи законних представників) включити дитину в освітній процес, бути поруч у важливі та важкі моменти, направляти дитину у вірне русло, заохочувати її до навчання і здобуття найважливіших соціальних навичок.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Тому серед батьківської громадськості ведеться системна просвітницька та інформаційна робота. </w:t>
      </w:r>
      <w:r w:rsidR="009A433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Адже</w:t>
      </w:r>
      <w:r w:rsidR="009A4335" w:rsidRPr="009A433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, о</w:t>
      </w:r>
      <w:r w:rsidR="009A433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дна із основних задач </w:t>
      </w:r>
      <w:r w:rsidR="009A4335" w:rsidRPr="009A433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– прийти до спільної ме</w:t>
      </w:r>
      <w:r w:rsidR="009A433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ти разом з батьками дитини з особливими освітніми потребами. </w:t>
      </w:r>
    </w:p>
    <w:p w:rsidR="009A4335" w:rsidRPr="009A4335" w:rsidRDefault="009A4335" w:rsidP="00E872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Команда фахівців Баштанського МІРЦ допомагає </w:t>
      </w:r>
      <w:r w:rsidRPr="009A433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формувати адекватні взаємостосунки між батьками, інши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ми членами сім’ї та дитиною з порушеннями психофізичного розвитку, </w:t>
      </w:r>
      <w:r w:rsidRPr="009A433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створити умови для активної участі батьків у вихованні та навчанні дитини;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інформує</w:t>
      </w:r>
      <w:r w:rsidRPr="009A433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батьків про потенційні можливості дитини, її перспективи у різних аспектах життя;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 навчає </w:t>
      </w:r>
      <w:r w:rsidRPr="009A433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батьків прийомам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ефективної </w:t>
      </w:r>
      <w:r w:rsidRPr="009A433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організаці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ї навчальної діяльності дитини.</w:t>
      </w:r>
    </w:p>
    <w:p w:rsidR="00F66E61" w:rsidRDefault="009A4335" w:rsidP="00E872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A433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lastRenderedPageBreak/>
        <w:t xml:space="preserve">Для успішного інклюзивного навчання батьки мають стати частиною шкільної команди. Проте налагодити з ними співпрацю – часом складне завдання. </w:t>
      </w:r>
      <w:r w:rsidRPr="00BB7E6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Саме тому просвітницька та інформаційна робота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 батьками </w:t>
      </w:r>
      <w:r w:rsidRPr="00BB7E6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є пріоритетною.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 w:rsidR="00F66E6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Батьки мають можливість </w:t>
      </w:r>
      <w:r w:rsidR="00F66E61" w:rsidRPr="00BB7E6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самі оцінити можливост</w:t>
      </w:r>
      <w:r w:rsidR="00F66E6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 інклюзивно-ресурсного центру</w:t>
      </w:r>
      <w:r w:rsidR="00F66E61" w:rsidRPr="00BB7E6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, побачити на власні очі його обладнання</w:t>
      </w:r>
      <w:r w:rsidR="00F66E61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.</w:t>
      </w:r>
    </w:p>
    <w:p w:rsidR="00BB7E65" w:rsidRDefault="00BB7E65" w:rsidP="00E872D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Фахівцями центру надано 485 консультацій батькам з питань навчання та виховання дітей з особливими освітніми потребами. </w:t>
      </w:r>
      <w:r w:rsidR="00BD6A65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Розроблені рекомендації та пам’ятки: «Чому важлива батьківська підтримка», «Як формувати у дітей знання про навколишній світ», «Розвиток когнітивних процесів», «Розвивальні ігри та вправи для дітей із затримкою психічного розвитку», «Розвиваємо увагу та мислення», «Система заохочень і покарань», «Розвиток позитивної самооцінки».</w:t>
      </w:r>
    </w:p>
    <w:p w:rsidR="00CF725A" w:rsidRDefault="00CF725A" w:rsidP="00E872DD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кількість дітей,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проживаючих на території ОТГ </w:t>
      </w:r>
    </w:p>
    <w:p w:rsidR="00CF725A" w:rsidRDefault="00CF725A" w:rsidP="00E872DD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0AE">
        <w:rPr>
          <w:rFonts w:ascii="Times New Roman" w:hAnsi="Times New Roman" w:cs="Times New Roman"/>
          <w:b/>
          <w:sz w:val="28"/>
          <w:szCs w:val="28"/>
          <w:lang w:val="uk-UA"/>
        </w:rPr>
        <w:t>яким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видано висновок про комплексну психолого-пеедагогічну оцінку розвитку Баштанського міського інклюзивно-ресурсного центру </w:t>
      </w:r>
    </w:p>
    <w:p w:rsidR="00CF725A" w:rsidRPr="002D60AE" w:rsidRDefault="00CF725A" w:rsidP="00E872DD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 рекомендацією</w:t>
      </w:r>
      <w:r w:rsidRPr="002D60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інклюзивне навчання</w:t>
      </w:r>
    </w:p>
    <w:p w:rsidR="00CF725A" w:rsidRPr="002D60AE" w:rsidRDefault="00CF725A" w:rsidP="00E872DD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60AE">
        <w:rPr>
          <w:rFonts w:ascii="Times New Roman" w:hAnsi="Times New Roman" w:cs="Times New Roman"/>
          <w:b/>
          <w:sz w:val="28"/>
          <w:szCs w:val="28"/>
          <w:lang w:val="uk-UA"/>
        </w:rPr>
        <w:t>(у розрізі населених пунктів)</w:t>
      </w:r>
    </w:p>
    <w:p w:rsidR="008B240F" w:rsidRDefault="008B240F" w:rsidP="00E872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240F" w:rsidRDefault="00CF725A" w:rsidP="00E872DD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ADC635" wp14:editId="0199A0BF">
            <wp:extent cx="5410200" cy="34385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292B" w:rsidRDefault="0034292B" w:rsidP="00E872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Надзвичайно важливим є </w:t>
      </w:r>
      <w:r w:rsidR="00EE4F1D" w:rsidRPr="00EE4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раннє виявлення особливостей розвитку дитини. Оскільки чим раніше виявлені проблеми, тим більше шансів має дитина на кращий розвиток та адаптацію в суспільстві. Раннього втручання потребують діти з порушеннями інтелекту, зору та слуху, руху, з комунікаційними та мовленнєвими проблемами, аутизмом, порушеннями поведінки. Вони є особливо складними для виявлення, оскільки, на відміну від фізичних </w:t>
      </w:r>
      <w:r w:rsidR="00EE4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порушень</w:t>
      </w:r>
      <w:r w:rsidR="00EE4F1D" w:rsidRPr="00EE4F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можуть сприйматися як особливості індивідуального розвитку.</w:t>
      </w:r>
      <w:r w:rsidR="00C73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4F1D" w:rsidRPr="00EE4F1D" w:rsidRDefault="00C73797" w:rsidP="00E872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Фахівцями центру надано 32 консультації молодим батькам щодо розвитку їхніх дітей віком до 2 років, що свідчить про важливість просвіти батьків стосовно гармонійного розвитку дітей раннього віку.</w:t>
      </w:r>
    </w:p>
    <w:p w:rsidR="004074DC" w:rsidRPr="00BD6A65" w:rsidRDefault="00D16784" w:rsidP="00E872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жовтня-листопада 2020 року </w:t>
      </w:r>
      <w:r w:rsidR="005F1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фахівці центру разом з керівником долучилися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</w:t>
      </w:r>
      <w:r w:rsidR="005F1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Всеукраїнс</w:t>
      </w:r>
      <w:r w:rsidR="005F11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ького форму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Батьки за раннє втручання» та були учасниками заходів спрямованих на  консолідацію зусиль та співпрацю</w:t>
      </w:r>
      <w:r w:rsidRPr="00D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фахівців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 та влади для покращення корекційно-розвиткової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боти, реабілітації дітей з особливими освітніми потребами  Результатом спільної роботи стало </w:t>
      </w:r>
      <w:r w:rsidRPr="00D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Миколаївськ</w:t>
      </w:r>
      <w:r w:rsidR="00C73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регіональної платформи  </w:t>
      </w:r>
      <w:r w:rsidRPr="00D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«Батьки за раннє втручання». Ініціаторами її створення були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«Сильні разом»</w:t>
      </w:r>
      <w:r w:rsidRPr="00D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 «Доступний світ»,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ініціативні </w:t>
      </w:r>
      <w:r w:rsidR="003A5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батьків «Паросток</w:t>
      </w:r>
      <w:r w:rsidRPr="00D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(м. Баштанка) та «Гармонія» (м.Вознесенськ). Маємо великі </w:t>
      </w:r>
      <w:r w:rsidRPr="00C73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плани на розвиток послуги раннього втручання </w:t>
      </w:r>
      <w:r w:rsidR="00AE75F6" w:rsidRPr="00C73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нашій громаді.</w:t>
      </w:r>
    </w:p>
    <w:p w:rsidR="00AE75F6" w:rsidRPr="00C73797" w:rsidRDefault="00AE75F6" w:rsidP="00E872DD">
      <w:pPr>
        <w:pStyle w:val="a6"/>
        <w:spacing w:before="0" w:beforeAutospacing="0" w:after="0" w:afterAutospacing="0" w:line="276" w:lineRule="auto"/>
        <w:ind w:firstLine="315"/>
        <w:jc w:val="both"/>
        <w:rPr>
          <w:color w:val="000100"/>
          <w:sz w:val="28"/>
          <w:szCs w:val="28"/>
          <w:lang w:val="uk-UA"/>
        </w:rPr>
      </w:pPr>
      <w:r w:rsidRPr="00C73797">
        <w:rPr>
          <w:color w:val="000100"/>
          <w:sz w:val="28"/>
          <w:szCs w:val="28"/>
          <w:lang w:val="uk-UA"/>
        </w:rPr>
        <w:t>Одним із завдань інклюзивно-ресурсного центру є</w:t>
      </w:r>
      <w:r w:rsidRPr="00C73797">
        <w:rPr>
          <w:color w:val="000100"/>
          <w:sz w:val="28"/>
          <w:szCs w:val="28"/>
        </w:rPr>
        <w:t> </w:t>
      </w:r>
      <w:r w:rsidRPr="00C73797">
        <w:rPr>
          <w:color w:val="000100"/>
          <w:sz w:val="28"/>
          <w:szCs w:val="28"/>
          <w:lang w:val="uk-UA"/>
        </w:rPr>
        <w:t xml:space="preserve">надання </w:t>
      </w:r>
      <w:r w:rsidRPr="00C73797">
        <w:rPr>
          <w:b/>
          <w:color w:val="000100"/>
          <w:sz w:val="28"/>
          <w:szCs w:val="28"/>
          <w:lang w:val="uk-UA"/>
        </w:rPr>
        <w:t xml:space="preserve">психолого-педагогічних та корекційно-розвиткових послуг </w:t>
      </w:r>
      <w:r w:rsidRPr="00C73797">
        <w:rPr>
          <w:color w:val="000100"/>
          <w:sz w:val="28"/>
          <w:szCs w:val="28"/>
          <w:lang w:val="uk-UA"/>
        </w:rPr>
        <w:t>дітям з особливими освітніми потребами, які навчаються у закладах дошкільної, загальної середньої, професійної (професійно-технічної) освіти та інших закладах освіти, які забезпечують здобуття загальної середньої освіти (не відвідують заклади освіти) та не отримують відповідної допомоги.</w:t>
      </w:r>
    </w:p>
    <w:p w:rsidR="00D16784" w:rsidRPr="00C73797" w:rsidRDefault="00AE75F6" w:rsidP="00E872DD">
      <w:pPr>
        <w:spacing w:after="0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C73797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uk-UA"/>
        </w:rPr>
        <w:t>Корекційно</w:t>
      </w:r>
      <w:r w:rsidRPr="00C7379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-</w:t>
      </w:r>
      <w:r w:rsidRPr="00C73797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uk-UA"/>
        </w:rPr>
        <w:t>розвиткові послуги</w:t>
      </w:r>
      <w:r w:rsidRPr="00C7379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C7379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– це групові та індивідуальні заняття, що спрямовані на корекцію порушень шляхом</w:t>
      </w:r>
      <w:r w:rsidRPr="00C7379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34292B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  <w:lang w:val="uk-UA"/>
        </w:rPr>
        <w:t>розвитку</w:t>
      </w:r>
      <w:r w:rsidRPr="00C7379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C7379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особистості дитини з особливими освітніми потребами, її пізнавальної діяльності, емоційно-вольової сфери та мовлення.</w:t>
      </w:r>
    </w:p>
    <w:p w:rsidR="00AE75F6" w:rsidRPr="008B24D4" w:rsidRDefault="00AE75F6" w:rsidP="00E872DD">
      <w:pPr>
        <w:pStyle w:val="a6"/>
        <w:spacing w:before="0" w:beforeAutospacing="0" w:after="0" w:afterAutospacing="0" w:line="276" w:lineRule="auto"/>
        <w:ind w:firstLine="315"/>
        <w:jc w:val="both"/>
        <w:rPr>
          <w:color w:val="000100"/>
          <w:sz w:val="28"/>
          <w:szCs w:val="28"/>
          <w:lang w:val="uk-UA"/>
        </w:rPr>
      </w:pPr>
      <w:r w:rsidRPr="005A1A75">
        <w:rPr>
          <w:b/>
          <w:color w:val="000100"/>
          <w:sz w:val="28"/>
          <w:szCs w:val="28"/>
          <w:lang w:val="uk-UA"/>
        </w:rPr>
        <w:t xml:space="preserve">Психолого-педагогічні послуги </w:t>
      </w:r>
      <w:r w:rsidRPr="00AE75F6">
        <w:rPr>
          <w:color w:val="000100"/>
          <w:sz w:val="28"/>
          <w:szCs w:val="28"/>
          <w:lang w:val="uk-UA"/>
        </w:rPr>
        <w:t xml:space="preserve">- це комплексна система заходів з організації освітнього процесу та розвитку особи з особливими освітніми потребами, що передбачені індивідуальною програмою розвитку та надаються педагогічними працівниками закладів освіти, реабілітаційних </w:t>
      </w:r>
      <w:r w:rsidRPr="008B24D4">
        <w:rPr>
          <w:color w:val="000100"/>
          <w:sz w:val="28"/>
          <w:szCs w:val="28"/>
          <w:lang w:val="uk-UA"/>
        </w:rPr>
        <w:t>установ системи охорони здоров’я, соціального захисту, фахівцями інклюзивно-ресурсного центру.</w:t>
      </w:r>
    </w:p>
    <w:p w:rsidR="00E872DD" w:rsidRDefault="00AE75F6" w:rsidP="00E872DD">
      <w:pPr>
        <w:spacing w:after="0"/>
        <w:ind w:firstLine="315"/>
        <w:jc w:val="both"/>
        <w:rPr>
          <w:rFonts w:ascii="Times New Roman" w:hAnsi="Times New Roman" w:cs="Times New Roman"/>
          <w:color w:val="000100"/>
          <w:sz w:val="28"/>
          <w:szCs w:val="28"/>
          <w:lang w:val="uk-UA"/>
        </w:rPr>
      </w:pPr>
      <w:r w:rsidRPr="0034292B">
        <w:rPr>
          <w:rFonts w:ascii="Times New Roman" w:hAnsi="Times New Roman" w:cs="Times New Roman"/>
          <w:color w:val="000100"/>
          <w:sz w:val="28"/>
          <w:szCs w:val="28"/>
          <w:lang w:val="uk-UA"/>
        </w:rPr>
        <w:t>У Баштанському міському інклюзивно-ресурсному центрі п</w:t>
      </w:r>
      <w:r w:rsidRPr="0034292B">
        <w:rPr>
          <w:rFonts w:ascii="Times New Roman" w:hAnsi="Times New Roman" w:cs="Times New Roman"/>
          <w:color w:val="000100"/>
          <w:sz w:val="28"/>
          <w:szCs w:val="28"/>
        </w:rPr>
        <w:t>сихолого-педагогічні та корекційно-розвиткові послуги надають:</w:t>
      </w:r>
      <w:r w:rsidRPr="0034292B">
        <w:rPr>
          <w:rFonts w:ascii="Times New Roman" w:hAnsi="Times New Roman" w:cs="Times New Roman"/>
          <w:color w:val="000100"/>
          <w:sz w:val="28"/>
          <w:szCs w:val="28"/>
          <w:lang w:val="uk-UA"/>
        </w:rPr>
        <w:t xml:space="preserve"> </w:t>
      </w:r>
      <w:r w:rsidRPr="0034292B">
        <w:rPr>
          <w:rFonts w:ascii="Times New Roman" w:hAnsi="Times New Roman" w:cs="Times New Roman"/>
          <w:color w:val="000100"/>
          <w:sz w:val="28"/>
          <w:szCs w:val="28"/>
        </w:rPr>
        <w:t>психолог;</w:t>
      </w:r>
      <w:r w:rsidRPr="0034292B">
        <w:rPr>
          <w:rFonts w:ascii="Times New Roman" w:hAnsi="Times New Roman" w:cs="Times New Roman"/>
          <w:color w:val="000100"/>
          <w:sz w:val="28"/>
          <w:szCs w:val="28"/>
          <w:lang w:val="uk-UA"/>
        </w:rPr>
        <w:t xml:space="preserve"> </w:t>
      </w:r>
      <w:r w:rsidRPr="0034292B">
        <w:rPr>
          <w:rFonts w:ascii="Times New Roman" w:hAnsi="Times New Roman" w:cs="Times New Roman"/>
          <w:color w:val="000100"/>
          <w:sz w:val="28"/>
          <w:szCs w:val="28"/>
        </w:rPr>
        <w:t>логопед;</w:t>
      </w:r>
      <w:r w:rsidRPr="0034292B">
        <w:rPr>
          <w:rFonts w:ascii="Times New Roman" w:hAnsi="Times New Roman" w:cs="Times New Roman"/>
          <w:color w:val="000100"/>
          <w:sz w:val="28"/>
          <w:szCs w:val="28"/>
          <w:lang w:val="uk-UA"/>
        </w:rPr>
        <w:t xml:space="preserve"> </w:t>
      </w:r>
      <w:r w:rsidRPr="0034292B">
        <w:rPr>
          <w:rFonts w:ascii="Times New Roman" w:hAnsi="Times New Roman" w:cs="Times New Roman"/>
          <w:color w:val="000100"/>
          <w:sz w:val="28"/>
          <w:szCs w:val="28"/>
        </w:rPr>
        <w:t>дефектолог</w:t>
      </w:r>
      <w:r w:rsidRPr="0034292B">
        <w:rPr>
          <w:rFonts w:ascii="Times New Roman" w:hAnsi="Times New Roman" w:cs="Times New Roman"/>
          <w:color w:val="000100"/>
          <w:sz w:val="28"/>
          <w:szCs w:val="28"/>
          <w:lang w:val="uk-UA"/>
        </w:rPr>
        <w:t xml:space="preserve">и. </w:t>
      </w:r>
    </w:p>
    <w:p w:rsidR="00E872DD" w:rsidRPr="00E872DD" w:rsidRDefault="00E872DD" w:rsidP="00E872D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E872D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Кадрове забезпечення Баштанського МІРЦ (див. Додаток №2)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.</w:t>
      </w:r>
    </w:p>
    <w:p w:rsidR="008B24D4" w:rsidRPr="0034292B" w:rsidRDefault="00AE75F6" w:rsidP="00E872DD">
      <w:pPr>
        <w:spacing w:after="0"/>
        <w:ind w:firstLine="315"/>
        <w:jc w:val="both"/>
        <w:rPr>
          <w:rFonts w:ascii="Times New Roman" w:hAnsi="Times New Roman" w:cs="Times New Roman"/>
          <w:color w:val="000100"/>
          <w:sz w:val="28"/>
          <w:szCs w:val="28"/>
          <w:lang w:val="uk-UA"/>
        </w:rPr>
      </w:pPr>
      <w:r w:rsidRPr="0034292B">
        <w:rPr>
          <w:rFonts w:ascii="Times New Roman" w:hAnsi="Times New Roman" w:cs="Times New Roman"/>
          <w:color w:val="000100"/>
          <w:sz w:val="28"/>
          <w:szCs w:val="28"/>
          <w:lang w:val="uk-UA"/>
        </w:rPr>
        <w:t>Відповідні послуги о</w:t>
      </w:r>
      <w:r w:rsidR="00392553">
        <w:rPr>
          <w:rFonts w:ascii="Times New Roman" w:hAnsi="Times New Roman" w:cs="Times New Roman"/>
          <w:color w:val="000100"/>
          <w:sz w:val="28"/>
          <w:szCs w:val="28"/>
          <w:lang w:val="uk-UA"/>
        </w:rPr>
        <w:t>тримали</w:t>
      </w:r>
      <w:r w:rsidR="0040226C">
        <w:rPr>
          <w:rFonts w:ascii="Times New Roman" w:hAnsi="Times New Roman" w:cs="Times New Roman"/>
          <w:color w:val="000100"/>
          <w:sz w:val="28"/>
          <w:szCs w:val="28"/>
          <w:lang w:val="uk-UA"/>
        </w:rPr>
        <w:t xml:space="preserve">  46 </w:t>
      </w:r>
      <w:r w:rsidR="008B24D4" w:rsidRPr="0034292B">
        <w:rPr>
          <w:rFonts w:ascii="Times New Roman" w:hAnsi="Times New Roman" w:cs="Times New Roman"/>
          <w:color w:val="000100"/>
          <w:sz w:val="28"/>
          <w:szCs w:val="28"/>
          <w:lang w:val="uk-UA"/>
        </w:rPr>
        <w:t xml:space="preserve">дітей. </w:t>
      </w:r>
    </w:p>
    <w:p w:rsidR="00F66E61" w:rsidRPr="00F66E61" w:rsidRDefault="00F66E61" w:rsidP="00E872D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8"/>
        <w:tblW w:w="9720" w:type="dxa"/>
        <w:tblLook w:val="04A0" w:firstRow="1" w:lastRow="0" w:firstColumn="1" w:lastColumn="0" w:noHBand="0" w:noVBand="1"/>
      </w:tblPr>
      <w:tblGrid>
        <w:gridCol w:w="3920"/>
        <w:gridCol w:w="1970"/>
        <w:gridCol w:w="1639"/>
        <w:gridCol w:w="2191"/>
      </w:tblGrid>
      <w:tr w:rsidR="00E872DD" w:rsidRPr="00F66E61" w:rsidTr="00E872DD">
        <w:trPr>
          <w:trHeight w:val="735"/>
        </w:trPr>
        <w:tc>
          <w:tcPr>
            <w:tcW w:w="3920" w:type="dxa"/>
          </w:tcPr>
          <w:p w:rsidR="00E872DD" w:rsidRPr="00392553" w:rsidRDefault="00392553" w:rsidP="00392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2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рік</w:t>
            </w:r>
          </w:p>
        </w:tc>
        <w:tc>
          <w:tcPr>
            <w:tcW w:w="1970" w:type="dxa"/>
          </w:tcPr>
          <w:p w:rsidR="00E872DD" w:rsidRPr="0034292B" w:rsidRDefault="00E872DD" w:rsidP="00E872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Практичні психологи</w:t>
            </w:r>
            <w:r w:rsidR="00392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9" w:type="dxa"/>
          </w:tcPr>
          <w:p w:rsidR="00E872DD" w:rsidRPr="0034292B" w:rsidRDefault="00E872DD" w:rsidP="00E872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</w:t>
            </w:r>
            <w:r w:rsidR="00392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1" w:type="dxa"/>
          </w:tcPr>
          <w:p w:rsidR="00E872DD" w:rsidRPr="0034292B" w:rsidRDefault="00E872DD" w:rsidP="00E872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Дефектологи</w:t>
            </w:r>
          </w:p>
        </w:tc>
      </w:tr>
      <w:tr w:rsidR="00E872DD" w:rsidRPr="00F66E61" w:rsidTr="00E872DD">
        <w:trPr>
          <w:trHeight w:val="360"/>
        </w:trPr>
        <w:tc>
          <w:tcPr>
            <w:tcW w:w="3920" w:type="dxa"/>
          </w:tcPr>
          <w:p w:rsidR="00E872DD" w:rsidRPr="0034292B" w:rsidRDefault="00E872DD" w:rsidP="00E872D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дітей</w:t>
            </w:r>
            <w:r w:rsidR="00392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(за тиждень)</w:t>
            </w:r>
          </w:p>
        </w:tc>
        <w:tc>
          <w:tcPr>
            <w:tcW w:w="1970" w:type="dxa"/>
          </w:tcPr>
          <w:p w:rsidR="00E872DD" w:rsidRPr="00F66E61" w:rsidRDefault="00392553" w:rsidP="00392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39" w:type="dxa"/>
          </w:tcPr>
          <w:p w:rsidR="00E872DD" w:rsidRPr="00F66E61" w:rsidRDefault="00E872DD" w:rsidP="00392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91" w:type="dxa"/>
          </w:tcPr>
          <w:p w:rsidR="00E872DD" w:rsidRPr="00F66E61" w:rsidRDefault="00392553" w:rsidP="00392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872DD" w:rsidRPr="00F66E61" w:rsidTr="00E872DD">
        <w:trPr>
          <w:trHeight w:val="750"/>
        </w:trPr>
        <w:tc>
          <w:tcPr>
            <w:tcW w:w="3920" w:type="dxa"/>
          </w:tcPr>
          <w:p w:rsidR="00E872DD" w:rsidRPr="0034292B" w:rsidRDefault="00E872DD" w:rsidP="00E872D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2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корекційних годин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92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тиждень</w:t>
            </w:r>
            <w:r w:rsidR="00392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70" w:type="dxa"/>
          </w:tcPr>
          <w:p w:rsidR="00E872DD" w:rsidRPr="00F66E61" w:rsidRDefault="00392553" w:rsidP="00392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39" w:type="dxa"/>
          </w:tcPr>
          <w:p w:rsidR="00E872DD" w:rsidRPr="00F66E61" w:rsidRDefault="00E872DD" w:rsidP="00392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91" w:type="dxa"/>
          </w:tcPr>
          <w:p w:rsidR="00E872DD" w:rsidRPr="00F66E61" w:rsidRDefault="00392553" w:rsidP="003925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715063" w:rsidRPr="005A1A75" w:rsidRDefault="00B2031D" w:rsidP="00E872D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100"/>
          <w:sz w:val="28"/>
          <w:szCs w:val="28"/>
          <w:lang w:val="uk-UA"/>
        </w:rPr>
        <w:lastRenderedPageBreak/>
        <w:t>Центр має інтерактивне</w:t>
      </w:r>
      <w:r w:rsidR="008B24D4">
        <w:rPr>
          <w:rFonts w:ascii="Times New Roman" w:hAnsi="Times New Roman" w:cs="Times New Roman"/>
          <w:color w:val="000100"/>
          <w:sz w:val="28"/>
          <w:szCs w:val="28"/>
          <w:lang w:val="uk-UA"/>
        </w:rPr>
        <w:t xml:space="preserve"> обладнання</w:t>
      </w:r>
      <w:r>
        <w:rPr>
          <w:rFonts w:ascii="Times New Roman" w:hAnsi="Times New Roman" w:cs="Times New Roman"/>
          <w:color w:val="000100"/>
          <w:sz w:val="28"/>
          <w:szCs w:val="28"/>
          <w:lang w:val="uk-UA"/>
        </w:rPr>
        <w:t xml:space="preserve"> (комплекс «Інтерактивна підлога», інтерактивна</w:t>
      </w:r>
      <w:r w:rsidRPr="00B2031D">
        <w:rPr>
          <w:rFonts w:ascii="Times New Roman" w:hAnsi="Times New Roman" w:cs="Times New Roman"/>
          <w:color w:val="0001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100"/>
          <w:sz w:val="28"/>
          <w:szCs w:val="28"/>
          <w:lang w:val="en-US"/>
        </w:rPr>
        <w:t>LCD</w:t>
      </w:r>
      <w:r w:rsidRPr="00B2031D">
        <w:rPr>
          <w:rFonts w:ascii="Times New Roman" w:hAnsi="Times New Roman" w:cs="Times New Roman"/>
          <w:color w:val="0001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100"/>
          <w:sz w:val="28"/>
          <w:szCs w:val="28"/>
          <w:lang w:val="uk-UA"/>
        </w:rPr>
        <w:t xml:space="preserve">панель), </w:t>
      </w:r>
      <w:r w:rsidR="008B24D4">
        <w:rPr>
          <w:rFonts w:ascii="Times New Roman" w:hAnsi="Times New Roman" w:cs="Times New Roman"/>
          <w:color w:val="000100"/>
          <w:sz w:val="28"/>
          <w:szCs w:val="28"/>
          <w:lang w:val="uk-UA"/>
        </w:rPr>
        <w:t>яке використовується під час проведення корекційно-розвитк</w:t>
      </w:r>
      <w:r w:rsidR="00156A08">
        <w:rPr>
          <w:rFonts w:ascii="Times New Roman" w:hAnsi="Times New Roman" w:cs="Times New Roman"/>
          <w:color w:val="000100"/>
          <w:sz w:val="28"/>
          <w:szCs w:val="28"/>
          <w:lang w:val="uk-UA"/>
        </w:rPr>
        <w:t xml:space="preserve">ових занять та сприяє </w:t>
      </w:r>
      <w:r w:rsidR="008B24D4">
        <w:rPr>
          <w:rFonts w:ascii="Times New Roman" w:hAnsi="Times New Roman" w:cs="Times New Roman"/>
          <w:color w:val="000100"/>
          <w:sz w:val="28"/>
          <w:szCs w:val="28"/>
          <w:lang w:val="uk-UA"/>
        </w:rPr>
        <w:t xml:space="preserve"> їх ефективності</w:t>
      </w:r>
      <w:r w:rsidR="00156A08">
        <w:rPr>
          <w:rFonts w:ascii="Times New Roman" w:hAnsi="Times New Roman" w:cs="Times New Roman"/>
          <w:color w:val="000100"/>
          <w:sz w:val="28"/>
          <w:szCs w:val="28"/>
          <w:lang w:val="uk-UA"/>
        </w:rPr>
        <w:t>,</w:t>
      </w:r>
      <w:r w:rsidR="00156A08" w:rsidRPr="00156A0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156A08" w:rsidRPr="008B24D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підвищує мотивацію дитини до навчання та заохочує її пізнавати світ з усіх сторін.</w:t>
      </w:r>
      <w:r w:rsidR="00BA202C">
        <w:rPr>
          <w:rFonts w:ascii="Times New Roman" w:hAnsi="Times New Roman" w:cs="Times New Roman"/>
          <w:color w:val="0001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100"/>
          <w:sz w:val="28"/>
          <w:szCs w:val="28"/>
          <w:lang w:val="uk-UA"/>
        </w:rPr>
        <w:t xml:space="preserve">Фахівці </w:t>
      </w:r>
      <w:r w:rsidR="008B24D4">
        <w:rPr>
          <w:rFonts w:ascii="Times New Roman" w:hAnsi="Times New Roman" w:cs="Times New Roman"/>
          <w:color w:val="000100"/>
          <w:sz w:val="28"/>
          <w:szCs w:val="28"/>
          <w:lang w:val="uk-UA"/>
        </w:rPr>
        <w:t xml:space="preserve">систематично проходять спеціалізоване навчання щодо використання інтерактивного обладнання в роботі на базі </w:t>
      </w:r>
      <w:r w:rsidR="005A1A75" w:rsidRPr="005A1A7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наукового дослідно-практичного центру мережі інклюзивних інтерактивних осередків Чорноморського національного університету ім. П.Могили. </w:t>
      </w:r>
    </w:p>
    <w:p w:rsidR="003F68BB" w:rsidRDefault="006A5D4E" w:rsidP="00E872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Підвищення фахової майстернос</w:t>
      </w:r>
      <w:r w:rsidR="0034292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ті для фахівців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дуже важливе питання, тим паче у новій установі, якій до цього не було аналогів. За недовгий час функціонування інклюзивно-ресурсного центру педагогічними працівниками було набуто чималий багаж знань із спеціальної педагогіки та інноваційних технологій у роботі з дітьми з особливими потребами</w:t>
      </w:r>
      <w:r w:rsidR="0034292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за допомогою р</w:t>
      </w:r>
      <w:r w:rsidR="00E25B8A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ізн</w:t>
      </w:r>
      <w:r w:rsidR="00B2031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оман</w:t>
      </w:r>
      <w:r w:rsidR="0034292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ітного</w:t>
      </w:r>
      <w:r w:rsidR="001D16E2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навчання, </w:t>
      </w:r>
      <w:r w:rsidR="00B2031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трен</w:t>
      </w:r>
      <w:r w:rsidR="0034292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інгів, курсів</w:t>
      </w:r>
      <w:r w:rsidR="00B2031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в очному та онлайн форматі</w:t>
      </w:r>
      <w:r w:rsid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за такими напрямками</w:t>
      </w:r>
      <w:r w:rsidR="00B2031D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: </w:t>
      </w:r>
    </w:p>
    <w:p w:rsidR="003F68BB" w:rsidRDefault="00B2031D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«Педагогічні підходи </w:t>
      </w:r>
      <w:r w:rsidR="001D16E2" w:rsidRP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в роботі з дітьми, які мають аутичні розлади»</w:t>
      </w:r>
      <w:r w:rsid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</w:p>
    <w:p w:rsidR="003F68BB" w:rsidRDefault="001D16E2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«Співпраця фахівців та батьків дитини з особливими освітніми потребами: основні засади ефективної роботи»</w:t>
      </w:r>
      <w:r w:rsid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;</w:t>
      </w:r>
    </w:p>
    <w:p w:rsidR="003F68BB" w:rsidRDefault="001D16E2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Розвиток  імпресивного мовлення в дітей з інтелектуальними порушеннями</w:t>
      </w:r>
      <w:r w:rsid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»;</w:t>
      </w:r>
    </w:p>
    <w:p w:rsidR="003F68BB" w:rsidRDefault="001D16E2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«Участь батьків у організації інклюзивного навчання</w:t>
      </w:r>
      <w:r w:rsid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»;</w:t>
      </w:r>
    </w:p>
    <w:p w:rsidR="003F68BB" w:rsidRDefault="001D16E2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«Робота вчителів початкових класів з дітьми із особливими освітніми потребами</w:t>
      </w:r>
      <w:r w:rsid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»;</w:t>
      </w:r>
    </w:p>
    <w:p w:rsidR="003F68BB" w:rsidRDefault="001D16E2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«Вступ до раннього втручання</w:t>
      </w:r>
      <w:r w:rsid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»;</w:t>
      </w:r>
    </w:p>
    <w:p w:rsidR="003F68BB" w:rsidRDefault="001D16E2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«Інклюзивне навчання та інклюзивна освіта</w:t>
      </w:r>
      <w:r w:rsid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»;</w:t>
      </w:r>
    </w:p>
    <w:p w:rsidR="003F68BB" w:rsidRDefault="001D16E2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«Написання висновків про комплексну оцінку та визначення потенційних можливостей дитини з ООП</w:t>
      </w:r>
      <w:r w:rsid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»;</w:t>
      </w:r>
    </w:p>
    <w:p w:rsidR="003F68BB" w:rsidRDefault="001D16E2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«Робота з дітьми, що мають синдром Дауна</w:t>
      </w:r>
      <w:r w:rsid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»;</w:t>
      </w:r>
    </w:p>
    <w:p w:rsidR="003F68BB" w:rsidRDefault="003F68BB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«Медичний та нейропедагогічний аспекти супроводу дітей з порушеннями мовлення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»;</w:t>
      </w:r>
    </w:p>
    <w:p w:rsidR="003F68BB" w:rsidRDefault="003F68BB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</w:t>
      </w:r>
      <w:r w:rsidRP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Розвиток рухової імітації у дітей з особливостями розвитку як основа для формування мовленнєвого наслідування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»;</w:t>
      </w:r>
    </w:p>
    <w:p w:rsidR="003F68BB" w:rsidRDefault="003F68BB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«Універсальні логопедичні вправи для покращення дикції школярів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»;</w:t>
      </w:r>
    </w:p>
    <w:p w:rsidR="003F68BB" w:rsidRDefault="003F68BB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«Арт-терапія в роботі з підлітками та старшокласниками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»;</w:t>
      </w:r>
    </w:p>
    <w:p w:rsidR="003F68BB" w:rsidRDefault="003F68BB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«Синдром гіперактивності і дефіциту уваги в учнів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»;</w:t>
      </w:r>
    </w:p>
    <w:p w:rsidR="003F68BB" w:rsidRDefault="003F68BB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«Проективні напрямки в роботі практичного психолога»;</w:t>
      </w:r>
    </w:p>
    <w:p w:rsidR="003F68BB" w:rsidRDefault="003F68BB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«Як впоратись із дитячою злістю та гнівом за допомогою казки»;</w:t>
      </w:r>
    </w:p>
    <w:p w:rsidR="003F68BB" w:rsidRDefault="003F68BB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«Основи пісочної терапії в практиці психолога та психотерапевта»;</w:t>
      </w:r>
    </w:p>
    <w:p w:rsidR="003F68BB" w:rsidRDefault="003F68BB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«Як зберегти психічне здоров’я в умовах самоізоляції?»;</w:t>
      </w:r>
    </w:p>
    <w:p w:rsidR="006A5D4E" w:rsidRDefault="003F68BB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3F68BB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«Психологічна готовність дитини до школи. Діагностика та рекомендації»;</w:t>
      </w:r>
    </w:p>
    <w:p w:rsidR="003F68BB" w:rsidRDefault="003F68BB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lastRenderedPageBreak/>
        <w:t>«Підліткова депресія. Причини виникнення та алгоритми подолання»;</w:t>
      </w:r>
    </w:p>
    <w:p w:rsidR="003F68BB" w:rsidRDefault="003F68BB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</w:t>
      </w:r>
      <w:r w:rsidR="00EB7C9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Мотивація до навчання під час карантину»;</w:t>
      </w:r>
    </w:p>
    <w:p w:rsidR="00EB7C99" w:rsidRDefault="00EB7C99" w:rsidP="00E872DD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«Арт-терапія в педагогічній практиці. Діагностичні техніки»;</w:t>
      </w:r>
    </w:p>
    <w:p w:rsidR="006A5D4E" w:rsidRPr="00EB7C99" w:rsidRDefault="00EB7C99" w:rsidP="00E872D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EB7C99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Безперервне професійне вдосконалення забезпечує своєчасну, якісну та кваліфіковану допомогу дітям з особливими освітніми потребами, батькам, педагогічним працівникам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і є пріоритетними та першочерговими завданнями Баштанського міського інклюзивно-ресурсного центру.</w:t>
      </w:r>
    </w:p>
    <w:p w:rsidR="003A5C94" w:rsidRDefault="008B24D4" w:rsidP="00E872D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A97F6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Інклюзивна освіта передбачає створення рівних умов для навчання і соціалізації кожної дитини, проте організація такої роботи вимагає від </w:t>
      </w:r>
      <w:r w:rsidR="00C72C95" w:rsidRPr="00A97F67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освітнього закладу та його педагогів</w:t>
      </w:r>
      <w:r w:rsidRPr="00A97F6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ґрунтовних теоретичних знань і володіння дієвими практичними прийомами.</w:t>
      </w:r>
      <w:r w:rsidR="00C72C95" w:rsidRPr="00A97F67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A97F67">
        <w:rPr>
          <w:rFonts w:ascii="Times New Roman" w:hAnsi="Times New Roman" w:cs="Times New Roman"/>
          <w:color w:val="333333"/>
          <w:sz w:val="28"/>
          <w:szCs w:val="28"/>
          <w:lang w:val="uk-UA"/>
        </w:rPr>
        <w:t>Саме для того, щоб допомогти всім, хто працює з дітьми з ос</w:t>
      </w:r>
      <w:r w:rsidR="00C72C95" w:rsidRPr="00A97F67">
        <w:rPr>
          <w:rFonts w:ascii="Times New Roman" w:hAnsi="Times New Roman" w:cs="Times New Roman"/>
          <w:color w:val="333333"/>
          <w:sz w:val="28"/>
          <w:szCs w:val="28"/>
          <w:lang w:val="uk-UA"/>
        </w:rPr>
        <w:t>обливими освітніми потребами</w:t>
      </w:r>
      <w:r w:rsidR="00A97F67" w:rsidRPr="00A97F67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МІРЦ співпрацює з закладами освіти та командами супроводу дітей з особливими освітніми потребами з питань надання корекційно-розвиткових послуг та методичного забезпечення їх дія</w:t>
      </w:r>
      <w:r w:rsidR="009B00F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льності, </w:t>
      </w:r>
      <w:r w:rsidR="009B00F6" w:rsidRPr="009B00F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адаптації навчальних матеріалів відповідно до потенційних можливостей дитини, співпраці закладу з батьками.</w:t>
      </w:r>
    </w:p>
    <w:p w:rsidR="00E872DD" w:rsidRDefault="009B00F6" w:rsidP="00E872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 w:rsidRPr="009B00F6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Розвиваємо компетентність освітніх закладів щодо ор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ганізації інклюзивного навчання - д</w:t>
      </w:r>
      <w:r w:rsidR="003A5C94"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ля адміністрації освітніх закладів розроблена покрокова карта організації інклюзивного навчання та циклограма управлінських дій закладу освіти.  </w:t>
      </w:r>
    </w:p>
    <w:p w:rsidR="00E872DD" w:rsidRDefault="003A5C94" w:rsidP="00E872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Фахівці</w:t>
      </w:r>
      <w:r w:rsidRPr="00EF65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Баштанського </w:t>
      </w:r>
      <w:r w:rsidRPr="00EF65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МІРЦ є учасниками команд психолого-педагогічного супроводу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закладах освіти: ЗДО «Ягідка», «Дюймовочка», «Чебурашка»; </w:t>
      </w:r>
      <w:r w:rsidR="003429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Баштанського опорного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ЗЗСО №1, №2, Пісківської філії ЗЗСО №1,</w:t>
      </w:r>
      <w:r w:rsidR="00E872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Лоцкинського, Привільнянського, Мар'янівського, Новоіванівського ЗЗСО та </w:t>
      </w:r>
      <w:r w:rsidRPr="00EF65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надають рекомендації щодо 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орення та моніторингу і</w:t>
      </w:r>
      <w:r w:rsidRPr="00EF65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ндивідуальних програм розвитку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(ІПР) </w:t>
      </w:r>
      <w:r w:rsidRPr="00EF65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кожної дитини.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A5C94" w:rsidRDefault="003A5C94" w:rsidP="00E872D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педагогів, що впроваджують інклюзивне навчання розроблено методичні рекомендації, брошури, пам’ятки: </w:t>
      </w:r>
      <w:r w:rsidR="00AB59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«Модель підтримки дитини з особливими освітніми потребами», «Вчителю інклюзивного класу», «Складаємо Індивідуальну програму розвитку», «</w:t>
      </w:r>
      <w:r w:rsidR="009B0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Організовуємо роботу команди психолого-педагогічного супроводу», «Модифікація та адаптація навчальної програми до можливостей дитини».</w:t>
      </w:r>
    </w:p>
    <w:p w:rsidR="00A97F67" w:rsidRPr="003A5C94" w:rsidRDefault="003A5C94" w:rsidP="00E87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C94">
        <w:rPr>
          <w:rFonts w:ascii="Times New Roman" w:hAnsi="Times New Roman" w:cs="Times New Roman"/>
          <w:bCs/>
          <w:iCs/>
          <w:color w:val="050505"/>
          <w:sz w:val="28"/>
          <w:szCs w:val="28"/>
          <w:shd w:val="clear" w:color="auto" w:fill="FFFFFF"/>
          <w:lang w:val="uk-UA"/>
        </w:rPr>
        <w:t xml:space="preserve">Педагогами Баштанського міського інклюзивно-ресурсного центру проведено </w:t>
      </w:r>
      <w:r w:rsidR="00EB7C99">
        <w:rPr>
          <w:rFonts w:ascii="Times New Roman" w:hAnsi="Times New Roman" w:cs="Times New Roman"/>
          <w:bCs/>
          <w:iCs/>
          <w:color w:val="050505"/>
          <w:sz w:val="28"/>
          <w:szCs w:val="28"/>
          <w:shd w:val="clear" w:color="auto" w:fill="FFFFFF"/>
          <w:lang w:val="uk-UA"/>
        </w:rPr>
        <w:t xml:space="preserve">семінари </w:t>
      </w:r>
      <w:r w:rsidR="005E3DDD">
        <w:rPr>
          <w:rFonts w:ascii="Times New Roman" w:hAnsi="Times New Roman" w:cs="Times New Roman"/>
          <w:bCs/>
          <w:iCs/>
          <w:color w:val="050505"/>
          <w:sz w:val="28"/>
          <w:szCs w:val="28"/>
          <w:shd w:val="clear" w:color="auto" w:fill="FFFFFF"/>
          <w:lang w:val="uk-UA"/>
        </w:rPr>
        <w:t>та тематичні консультації з педагогами із використанням дистанційних технологій</w:t>
      </w:r>
      <w:r w:rsidR="00EB7C99">
        <w:rPr>
          <w:rFonts w:ascii="Times New Roman" w:hAnsi="Times New Roman" w:cs="Times New Roman"/>
          <w:bCs/>
          <w:iCs/>
          <w:color w:val="050505"/>
          <w:sz w:val="28"/>
          <w:szCs w:val="28"/>
          <w:shd w:val="clear" w:color="auto" w:fill="FFFFFF"/>
          <w:lang w:val="uk-UA"/>
        </w:rPr>
        <w:t>: «Семінар-супервізія для вчителів та асистентів-вчителів, які працюють з дітьми з ООП», «Доступність і концепція універсального дизайну як важливої умови забезпечення інклюзивної освіти</w:t>
      </w:r>
      <w:r w:rsidR="005E3DDD">
        <w:rPr>
          <w:rFonts w:ascii="Times New Roman" w:hAnsi="Times New Roman" w:cs="Times New Roman"/>
          <w:bCs/>
          <w:iCs/>
          <w:color w:val="050505"/>
          <w:sz w:val="28"/>
          <w:szCs w:val="28"/>
          <w:shd w:val="clear" w:color="auto" w:fill="FFFFFF"/>
          <w:lang w:val="uk-UA"/>
        </w:rPr>
        <w:t xml:space="preserve">», Принципи розробки рекомендацій щодо роботи з дітьми з ООП», </w:t>
      </w:r>
      <w:r w:rsidR="00EB7C99">
        <w:rPr>
          <w:rFonts w:ascii="Times New Roman" w:hAnsi="Times New Roman" w:cs="Times New Roman"/>
          <w:bCs/>
          <w:i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5E3DDD" w:rsidRPr="003A5C94">
        <w:rPr>
          <w:rFonts w:ascii="Times New Roman" w:hAnsi="Times New Roman" w:cs="Times New Roman"/>
          <w:bCs/>
          <w:iCs/>
          <w:color w:val="050505"/>
          <w:sz w:val="28"/>
          <w:szCs w:val="28"/>
          <w:shd w:val="clear" w:color="auto" w:fill="FFFFFF"/>
        </w:rPr>
        <w:t>Zoom</w:t>
      </w:r>
      <w:r w:rsidR="005E3DDD" w:rsidRPr="003A5C94">
        <w:rPr>
          <w:rFonts w:ascii="Times New Roman" w:hAnsi="Times New Roman" w:cs="Times New Roman"/>
          <w:bCs/>
          <w:i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3A5C94">
        <w:rPr>
          <w:rFonts w:ascii="Times New Roman" w:hAnsi="Times New Roman" w:cs="Times New Roman"/>
          <w:bCs/>
          <w:iCs/>
          <w:color w:val="050505"/>
          <w:sz w:val="28"/>
          <w:szCs w:val="28"/>
          <w:shd w:val="clear" w:color="auto" w:fill="FFFFFF"/>
          <w:lang w:val="uk-UA"/>
        </w:rPr>
        <w:t xml:space="preserve">онлайн-семінар «Система моніторингу та оцінювання динаміки розвитку дітей з ООП з подальшим коригуванням цілей та корекційно-розвиткової роботи» </w:t>
      </w:r>
      <w:r w:rsidRPr="003A5C94">
        <w:rPr>
          <w:rFonts w:ascii="Times New Roman" w:hAnsi="Times New Roman" w:cs="Times New Roman"/>
          <w:bCs/>
          <w:iCs/>
          <w:color w:val="050505"/>
          <w:sz w:val="28"/>
          <w:szCs w:val="28"/>
          <w:shd w:val="clear" w:color="auto" w:fill="FFFFFF"/>
          <w:lang w:val="uk-UA"/>
        </w:rPr>
        <w:lastRenderedPageBreak/>
        <w:t xml:space="preserve">для вчителів інклюзивних класів та асистентів вчителів, учасників команд психолого-педдагогічного супроводу, які безпосередньо працюють з дітьми з особливими освітніми потребами </w:t>
      </w:r>
      <w:r w:rsidR="005E3DDD">
        <w:rPr>
          <w:rFonts w:ascii="Times New Roman" w:hAnsi="Times New Roman" w:cs="Times New Roman"/>
          <w:bCs/>
          <w:iCs/>
          <w:color w:val="050505"/>
          <w:sz w:val="28"/>
          <w:szCs w:val="28"/>
          <w:shd w:val="clear" w:color="auto" w:fill="FFFFFF"/>
          <w:lang w:val="uk-UA"/>
        </w:rPr>
        <w:t xml:space="preserve">в умовах інклюзивного навчання».  </w:t>
      </w:r>
    </w:p>
    <w:p w:rsidR="005A1A75" w:rsidRDefault="005A1A75" w:rsidP="00E872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Загалом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п</w:t>
      </w:r>
      <w:r w:rsidRPr="005A1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роведено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358</w:t>
      </w:r>
      <w:r w:rsidRPr="005A1A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консультацій з наданням методичної допомоги педагогам. </w:t>
      </w:r>
    </w:p>
    <w:p w:rsidR="00EF6540" w:rsidRDefault="00EF6540" w:rsidP="00E872D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5A1A75" w:rsidRPr="00723115" w:rsidRDefault="00723115" w:rsidP="00E872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7DB8696B" wp14:editId="26B12A41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74DC" w:rsidRDefault="004074DC" w:rsidP="00E872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72DD" w:rsidRDefault="009B00F6" w:rsidP="00E872DD">
      <w:pPr>
        <w:pStyle w:val="a9"/>
        <w:spacing w:after="0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Фахівці центр</w:t>
      </w:r>
      <w:r w:rsidR="006A5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разом з керівником долучені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вирішення важливих питань </w:t>
      </w:r>
      <w:r w:rsidRPr="00E40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реформи</w:t>
      </w:r>
      <w:r w:rsidRPr="00E40A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A3C" w:rsidRPr="00E40A3C">
        <w:rPr>
          <w:rFonts w:ascii="Times New Roman" w:hAnsi="Times New Roman" w:cs="Times New Roman"/>
          <w:sz w:val="28"/>
          <w:szCs w:val="28"/>
          <w:lang w:val="uk-UA"/>
        </w:rPr>
        <w:t>деінститу</w:t>
      </w:r>
      <w:r w:rsidR="00E40A3C">
        <w:rPr>
          <w:rFonts w:ascii="Times New Roman" w:hAnsi="Times New Roman" w:cs="Times New Roman"/>
          <w:sz w:val="28"/>
          <w:szCs w:val="28"/>
          <w:lang w:val="uk-UA"/>
        </w:rPr>
        <w:t>ціа</w:t>
      </w:r>
      <w:r w:rsidR="00E40A3C" w:rsidRPr="00E40A3C">
        <w:rPr>
          <w:rFonts w:ascii="Times New Roman" w:hAnsi="Times New Roman" w:cs="Times New Roman"/>
          <w:sz w:val="28"/>
          <w:szCs w:val="28"/>
          <w:lang w:val="uk-UA"/>
        </w:rPr>
        <w:t>лізації</w:t>
      </w:r>
      <w:r w:rsidR="00E40A3C">
        <w:rPr>
          <w:rFonts w:ascii="Times New Roman" w:hAnsi="Times New Roman" w:cs="Times New Roman"/>
          <w:sz w:val="28"/>
          <w:szCs w:val="28"/>
          <w:lang w:val="uk-UA"/>
        </w:rPr>
        <w:t xml:space="preserve"> в сфері захисту прав дітей пройшовши навчальний тренінг для експертів впровадження реформи системи інституційного догляду та виховання дітей. </w:t>
      </w:r>
      <w:r w:rsidR="006A5D4E" w:rsidRPr="008E0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розпорядження голови обладміністрація від 14.09.2020 року №359-р «Про п</w:t>
      </w:r>
      <w:r w:rsidR="006A5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моніторингу</w:t>
      </w:r>
      <w:r w:rsidR="006A5D4E" w:rsidRPr="008E0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 прав та інтересів  освіти дітей, які перебувають в установах і закладах освіти  та охорони здоров’я та підтримки Уповноваженого Президента України з прав дитини, Міжнародної неурядової організації «</w:t>
      </w:r>
      <w:r w:rsidR="006A5D4E" w:rsidRPr="008E0E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LUMZOS</w:t>
      </w:r>
      <w:r w:rsidR="006A5D4E" w:rsidRPr="008E0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 </w:t>
      </w:r>
      <w:r w:rsidR="006A5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брали участь у </w:t>
      </w:r>
      <w:r w:rsidR="006A5D4E" w:rsidRPr="008E0E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навчальному тренінгу «Впровадження реформи системи інституційного догляду та виховання дітей» для членів комісій для проведення моніторингу дотримання прав та інтересів дітей. </w:t>
      </w:r>
    </w:p>
    <w:p w:rsidR="00715063" w:rsidRPr="00E40A3C" w:rsidRDefault="00E40A3C" w:rsidP="00E872DD">
      <w:pPr>
        <w:pStyle w:val="a9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9B00F6" w:rsidRPr="009B0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9B00F6" w:rsidRPr="009B0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Баштанського міського інклюзивно-ресурсного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центру була учасницею Zoom онлайн-семінару «</w:t>
      </w:r>
      <w:r w:rsidR="009B00F6" w:rsidRPr="009B0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Реформування системи інституційного догляду та вихо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дітей: управління змінами»</w:t>
      </w:r>
      <w:r w:rsidR="00E872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6A5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разом з фахівцями та іншими членами експертної групи здійснювали моніториг</w:t>
      </w:r>
      <w:r w:rsidR="009B00F6" w:rsidRPr="009B0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 прав та інтересів дітей, які виховуються у Привільненській спеціальній загальносвітній школі-інтернаті Баштанського району Миколаївської області.</w:t>
      </w:r>
    </w:p>
    <w:p w:rsidR="0041751F" w:rsidRPr="00392553" w:rsidRDefault="00F41A9C" w:rsidP="003925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 </w:t>
      </w:r>
      <w:r w:rsidR="006A5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тісно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співпр</w:t>
      </w:r>
      <w:r w:rsidR="006A5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ацює із Службою у справах дітей Баштанської районної 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(ССД) та є постійними учасниками </w:t>
      </w:r>
      <w:r w:rsidRPr="00F4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</w:t>
      </w:r>
      <w:r w:rsidRPr="00F4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питань захисту прав дитини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вирішуються питання про надання дозволу на</w:t>
      </w:r>
      <w:r w:rsidRPr="00F4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цілодобове перебування в закла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дах інституційного догляду, </w:t>
      </w:r>
      <w:r w:rsidRPr="00F4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доцільність позбавлення батьківських прав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батьків, а також </w:t>
      </w:r>
      <w:r w:rsidRPr="00F4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верджуються</w:t>
      </w:r>
      <w:r w:rsidRPr="00F4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індивідуальні плани соціального захисту дітей-сиріт та дітей, позбавлених батьківського піклування.</w:t>
      </w:r>
    </w:p>
    <w:p w:rsidR="000971CC" w:rsidRPr="000971CC" w:rsidRDefault="000A725A" w:rsidP="000971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A7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Для діяльності центру надано приміщення площею 439,7 м</w:t>
      </w:r>
      <w:r w:rsidRPr="000A725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ru-RU"/>
        </w:rPr>
        <w:t xml:space="preserve">2 </w:t>
      </w:r>
      <w:r w:rsidRPr="000A7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 адресою</w:t>
      </w:r>
      <w:r w:rsidRPr="000A725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ru-RU"/>
        </w:rPr>
        <w:t xml:space="preserve"> </w:t>
      </w:r>
      <w:r w:rsidRPr="000A7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1-го Травня, 14. Дане приміщення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перебуває в стані </w:t>
      </w:r>
      <w:r w:rsidRPr="000A7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капітального ремонту. </w:t>
      </w:r>
      <w:r w:rsidR="000971CC" w:rsidRPr="000971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Відомості про приміщення (Додаток №3).</w:t>
      </w:r>
    </w:p>
    <w:p w:rsidR="00264E02" w:rsidRPr="0041751F" w:rsidRDefault="000A725A" w:rsidP="00E872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7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2019 році було виготовлено проє</w:t>
      </w:r>
      <w:r w:rsidRPr="000A72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ктно-кошторисну документацію на капітальний ремонт приміщення установи ТОВ «БТК «ГРАНІТ ПЛЮС» (</w:t>
      </w:r>
      <w:r w:rsidRPr="000A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69900грн).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2020 році здійснено </w:t>
      </w:r>
      <w:r w:rsidRPr="000A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коригування кошторисної частини проєктної  документації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(е</w:t>
      </w:r>
      <w:r w:rsidRPr="000A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кспертний звіт - №15-0217-20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31 серпня 2020 року). Стан реалізації проекту: 2019 рік - замінено вікна; частину дверей; замінено електропроводку; </w:t>
      </w:r>
      <w:r w:rsidRPr="000A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становлені вимикачі та розетки; </w:t>
      </w:r>
      <w:r w:rsidRPr="000A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улаштовані міжкімнат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перегородки та натяжна стеля; </w:t>
      </w:r>
      <w:r w:rsidRPr="000A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проведено внутрішню каналізацію та облаштовано туалетну кімнату (водонагрівач, унітази, електросушарки</w:t>
      </w:r>
      <w:r w:rsidR="00417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умивальники);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рік - </w:t>
      </w:r>
      <w:r w:rsidRPr="000A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замінено покрівлю.</w: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"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://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l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.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facebook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.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com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/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l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.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php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?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=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https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%3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A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%2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F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%2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Fnaurok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.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com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.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ua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%2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Fpost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%2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F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12-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porad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yaki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dopomozhut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vchitelyu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pidgotuvatis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do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roboti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v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inklyuzivnomu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klasi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%3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Ffbclid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%3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DIwAR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3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EuGJYVl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9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zL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9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g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0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iAZqwlx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4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XwY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4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BRpPufQGt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6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8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oTlpExue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5-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wyCmbD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9-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&amp;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=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AT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2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z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4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MbkgBqaS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0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X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2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OLXTKAn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_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e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_7_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TsoCYcwxe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9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qgFbYqZttx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76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bf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4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3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uC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_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Bt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3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96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rjkU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1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BOCjh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2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zrOcvUMW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yy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20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KOtXkdg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7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ecl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7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_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A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30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NN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9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UqRVlhSXfmNfb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5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5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ytg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&amp;__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tn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__=%2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CmH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&amp;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%5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0%5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d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=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AT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00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Rq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1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tCVqUQGscvtw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5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eUd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9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v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1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KPPtIiH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6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BRgjG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5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cqrwLGtLv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0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uuiBF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2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ZvZEqbIiKS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hcn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6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nr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8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OBMHD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-1-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sAT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3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Io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2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o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2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G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0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rE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023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TsMy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5-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qkxndwAiI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51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9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ek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4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bpB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57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cbQDUEJzrKGrdIo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7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7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tfnyNVf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2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r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2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hEqVc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Cu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ZdLmmm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_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m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-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iqbHMGwVCiQwkJcbtpTpGCTDuBRqPuV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_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VIUbBPA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>" \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 "_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blank</w:instrText>
      </w:r>
      <w:r w:rsidR="00264E02" w:rsidRPr="007D1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instrText xml:space="preserve">" </w:instrText>
      </w:r>
      <w:r w:rsidR="00264E02"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92553" w:rsidRDefault="00264E02" w:rsidP="00E872D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264E0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E3DDD" w:rsidRPr="005E3DDD" w:rsidRDefault="005E3DDD" w:rsidP="00E872D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E3D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Місцевий бюджет ОТГ:</w:t>
      </w:r>
    </w:p>
    <w:p w:rsidR="005E3DDD" w:rsidRPr="005E3DDD" w:rsidRDefault="005E3DDD" w:rsidP="00E872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на 2020 рік – 311377грн</w:t>
      </w:r>
    </w:p>
    <w:p w:rsidR="005E3DDD" w:rsidRPr="005E3DDD" w:rsidRDefault="005E3DDD" w:rsidP="00E872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Використано за січень – грудень 241286,93грн. Залишок – 70090,07грн.</w:t>
      </w:r>
    </w:p>
    <w:p w:rsidR="005E3DDD" w:rsidRDefault="005E3DDD" w:rsidP="00E872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5E3DDD" w:rsidRPr="005E3DDD" w:rsidRDefault="005E3DDD" w:rsidP="00E872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E3D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Районний бюджет:</w:t>
      </w:r>
    </w:p>
    <w:p w:rsidR="005E3DDD" w:rsidRPr="005E3DDD" w:rsidRDefault="005E3DDD" w:rsidP="00E872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на 2020 рік – 111859грн</w:t>
      </w:r>
    </w:p>
    <w:p w:rsidR="005E3DDD" w:rsidRPr="005E3DDD" w:rsidRDefault="005E3DDD" w:rsidP="00E872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Використано за січень – грудень 107893,51грн. Залишок – 3965,49грн.</w:t>
      </w:r>
    </w:p>
    <w:p w:rsidR="005E3DDD" w:rsidRPr="005E3DDD" w:rsidRDefault="005E3DDD" w:rsidP="00E872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DDD" w:rsidRPr="005E3DDD" w:rsidRDefault="005E3DDD" w:rsidP="00E872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E3D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Освітня субвенція:</w:t>
      </w:r>
    </w:p>
    <w:p w:rsidR="005E3DDD" w:rsidRPr="005E3DDD" w:rsidRDefault="005E3DDD" w:rsidP="00E872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на 2020 рік – 1236371грн</w:t>
      </w:r>
    </w:p>
    <w:p w:rsidR="005E3DDD" w:rsidRPr="005E3DDD" w:rsidRDefault="005E3DDD" w:rsidP="00E872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Використано за січень – грудень 1042721,61грн. Залишок на кінець 2020 року по освітній субвенції становить приблизно 193649,39грн.</w:t>
      </w:r>
    </w:p>
    <w:p w:rsidR="005E3DDD" w:rsidRPr="005E3DDD" w:rsidRDefault="005E3DDD" w:rsidP="00E872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DDD" w:rsidRPr="005E3DDD" w:rsidRDefault="005E3DDD" w:rsidP="00E872D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5E3D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Капітальні видатки:</w:t>
      </w:r>
    </w:p>
    <w:p w:rsidR="005E3DDD" w:rsidRPr="005E3DDD" w:rsidRDefault="005E3DDD" w:rsidP="00E872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на 2020 рік – 667959грн.</w:t>
      </w:r>
    </w:p>
    <w:p w:rsidR="005E3DDD" w:rsidRPr="005E3DDD" w:rsidRDefault="005E3DDD" w:rsidP="00E872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Використано за січень – грудень 662550,05грн. Залишок – 5408,95грн.</w:t>
      </w:r>
    </w:p>
    <w:p w:rsidR="005E3DDD" w:rsidRPr="005E3DDD" w:rsidRDefault="005E3DDD" w:rsidP="00E872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тому числі залишок освітньої субвенція – 277145грн (використано повністю) та з місцевого бюджету – 390814грн (залишок невикористаних лімітних призначень – 5408,95грн).</w:t>
      </w:r>
    </w:p>
    <w:p w:rsidR="005E3DDD" w:rsidRPr="005E3DDD" w:rsidRDefault="005E3DDD" w:rsidP="00E872DD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3D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Капітальні видатки склали:</w:t>
      </w:r>
    </w:p>
    <w:p w:rsidR="005E3DDD" w:rsidRPr="005E3DDD" w:rsidRDefault="0041751F" w:rsidP="00E872DD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5E3DDD" w:rsidRPr="005E3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роектно-кошторисна документація – 45045,60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DDD" w:rsidRPr="005E3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</w:p>
    <w:p w:rsidR="00392553" w:rsidRPr="0040226C" w:rsidRDefault="0041751F" w:rsidP="0040226C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</w:t>
      </w:r>
      <w:r w:rsidR="005E3DDD" w:rsidRPr="005E3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апітальний ремонт – 605358,02грн (договір з ТОВ ВО «Каскад»): заміна покрівлі приміщення. Технагляд = 9725грн. Авторський нагляд </w:t>
      </w:r>
      <w:r w:rsidR="000B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E3DDD" w:rsidRPr="005E3D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2421,43грн</w:t>
      </w:r>
    </w:p>
    <w:p w:rsidR="0040226C" w:rsidRDefault="0040226C" w:rsidP="00402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75D7" w:rsidRPr="002A6A3E" w:rsidRDefault="00392553" w:rsidP="00402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Таким чином, річний план роботи і всі поставлені завдання на 2020 рік виконані. Підсумовуючи вищезазначене, КУ «Баштанський міський інклюзивно-ресурсний центр Баштанської міської ради Баштанського району Миколаївської області» </w:t>
      </w:r>
      <w:r w:rsidR="00402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реалізовує </w:t>
      </w:r>
      <w:r w:rsidR="00097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покладені </w:t>
      </w:r>
      <w:r w:rsidR="004022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завдання та функції згідно Статуту.</w:t>
      </w:r>
    </w:p>
    <w:p w:rsidR="002A6A3E" w:rsidRPr="000B6273" w:rsidRDefault="002A6A3E" w:rsidP="00402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A3E" w:rsidRPr="000B6273" w:rsidRDefault="002A6A3E" w:rsidP="00402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6A3E" w:rsidRPr="002A6A3E" w:rsidRDefault="002A6A3E" w:rsidP="000B62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КУ</w:t>
      </w:r>
      <w:r w:rsidR="000B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МІРЦ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B6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Антоніна ЗАВОРОТНЮК</w:t>
      </w:r>
    </w:p>
    <w:sectPr w:rsidR="002A6A3E" w:rsidRPr="002A6A3E" w:rsidSect="000B627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649A"/>
    <w:multiLevelType w:val="multilevel"/>
    <w:tmpl w:val="6358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C31B1"/>
    <w:multiLevelType w:val="hybridMultilevel"/>
    <w:tmpl w:val="9A960734"/>
    <w:lvl w:ilvl="0" w:tplc="EF260B5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76402"/>
    <w:multiLevelType w:val="multilevel"/>
    <w:tmpl w:val="394ED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C9C1F40"/>
    <w:multiLevelType w:val="hybridMultilevel"/>
    <w:tmpl w:val="D4766CAC"/>
    <w:lvl w:ilvl="0" w:tplc="94EEE7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F3A93"/>
    <w:multiLevelType w:val="multilevel"/>
    <w:tmpl w:val="CB5A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5B5B78"/>
    <w:multiLevelType w:val="hybridMultilevel"/>
    <w:tmpl w:val="E26268B2"/>
    <w:lvl w:ilvl="0" w:tplc="347CE1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58046E"/>
    <w:multiLevelType w:val="hybridMultilevel"/>
    <w:tmpl w:val="31D637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09F9"/>
    <w:multiLevelType w:val="hybridMultilevel"/>
    <w:tmpl w:val="149E47DA"/>
    <w:lvl w:ilvl="0" w:tplc="F124B7D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BE"/>
    <w:rsid w:val="000971CC"/>
    <w:rsid w:val="000A725A"/>
    <w:rsid w:val="000B6273"/>
    <w:rsid w:val="0012042F"/>
    <w:rsid w:val="001470C6"/>
    <w:rsid w:val="00156A08"/>
    <w:rsid w:val="001D16E2"/>
    <w:rsid w:val="001F76ED"/>
    <w:rsid w:val="00245C9A"/>
    <w:rsid w:val="00264E02"/>
    <w:rsid w:val="002A6A3E"/>
    <w:rsid w:val="0034292B"/>
    <w:rsid w:val="003736A1"/>
    <w:rsid w:val="00392553"/>
    <w:rsid w:val="003A5C94"/>
    <w:rsid w:val="003F68BB"/>
    <w:rsid w:val="0040226C"/>
    <w:rsid w:val="0040447D"/>
    <w:rsid w:val="004074DC"/>
    <w:rsid w:val="0041751F"/>
    <w:rsid w:val="0042576F"/>
    <w:rsid w:val="00462936"/>
    <w:rsid w:val="0056496E"/>
    <w:rsid w:val="005A0ABB"/>
    <w:rsid w:val="005A1A75"/>
    <w:rsid w:val="005E3DDD"/>
    <w:rsid w:val="005F1126"/>
    <w:rsid w:val="0063164C"/>
    <w:rsid w:val="006A5D4E"/>
    <w:rsid w:val="006C5CE6"/>
    <w:rsid w:val="00715063"/>
    <w:rsid w:val="00723115"/>
    <w:rsid w:val="007D143B"/>
    <w:rsid w:val="007E2A9A"/>
    <w:rsid w:val="008B240F"/>
    <w:rsid w:val="008B24D4"/>
    <w:rsid w:val="008E0EA3"/>
    <w:rsid w:val="0092228D"/>
    <w:rsid w:val="0095598D"/>
    <w:rsid w:val="009A4335"/>
    <w:rsid w:val="009B00F6"/>
    <w:rsid w:val="009B1BC0"/>
    <w:rsid w:val="00A93F4A"/>
    <w:rsid w:val="00A97F67"/>
    <w:rsid w:val="00AB591E"/>
    <w:rsid w:val="00AE75F6"/>
    <w:rsid w:val="00B07E9D"/>
    <w:rsid w:val="00B2031D"/>
    <w:rsid w:val="00B96060"/>
    <w:rsid w:val="00BA202C"/>
    <w:rsid w:val="00BB7E65"/>
    <w:rsid w:val="00BD6A65"/>
    <w:rsid w:val="00BF156E"/>
    <w:rsid w:val="00C34C7F"/>
    <w:rsid w:val="00C72C95"/>
    <w:rsid w:val="00C73797"/>
    <w:rsid w:val="00CD029A"/>
    <w:rsid w:val="00CE5359"/>
    <w:rsid w:val="00CF725A"/>
    <w:rsid w:val="00D16784"/>
    <w:rsid w:val="00D575D7"/>
    <w:rsid w:val="00E179BE"/>
    <w:rsid w:val="00E25B8A"/>
    <w:rsid w:val="00E40A3C"/>
    <w:rsid w:val="00E872DD"/>
    <w:rsid w:val="00EB7C99"/>
    <w:rsid w:val="00EE4F1D"/>
    <w:rsid w:val="00EF6540"/>
    <w:rsid w:val="00F41A9C"/>
    <w:rsid w:val="00F66E61"/>
    <w:rsid w:val="00FC6155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B62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A9A"/>
    <w:rPr>
      <w:rFonts w:ascii="Tahoma" w:hAnsi="Tahoma" w:cs="Tahoma"/>
      <w:sz w:val="16"/>
      <w:szCs w:val="16"/>
    </w:rPr>
  </w:style>
  <w:style w:type="character" w:customStyle="1" w:styleId="jpp8pzdo">
    <w:name w:val="jpp8pzdo"/>
    <w:basedOn w:val="a0"/>
    <w:rsid w:val="00D575D7"/>
  </w:style>
  <w:style w:type="character" w:customStyle="1" w:styleId="tojvnm2t">
    <w:name w:val="tojvnm2t"/>
    <w:basedOn w:val="a0"/>
    <w:rsid w:val="00D575D7"/>
  </w:style>
  <w:style w:type="character" w:customStyle="1" w:styleId="j1lvzwm4">
    <w:name w:val="j1lvzwm4"/>
    <w:basedOn w:val="a0"/>
    <w:rsid w:val="00D575D7"/>
  </w:style>
  <w:style w:type="paragraph" w:styleId="a6">
    <w:name w:val="Normal (Web)"/>
    <w:basedOn w:val="a"/>
    <w:uiPriority w:val="99"/>
    <w:semiHidden/>
    <w:unhideWhenUsed/>
    <w:rsid w:val="00AE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E75F6"/>
    <w:rPr>
      <w:i/>
      <w:iCs/>
    </w:rPr>
  </w:style>
  <w:style w:type="table" w:styleId="a8">
    <w:name w:val="Table Grid"/>
    <w:basedOn w:val="a1"/>
    <w:uiPriority w:val="59"/>
    <w:rsid w:val="00F66E6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8E0EA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E0EA3"/>
  </w:style>
  <w:style w:type="paragraph" w:styleId="ab">
    <w:name w:val="No Spacing"/>
    <w:uiPriority w:val="1"/>
    <w:qFormat/>
    <w:rsid w:val="000B627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B62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">
    <w:name w:val="Без интервала1"/>
    <w:rsid w:val="000B627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B62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A9A"/>
    <w:rPr>
      <w:rFonts w:ascii="Tahoma" w:hAnsi="Tahoma" w:cs="Tahoma"/>
      <w:sz w:val="16"/>
      <w:szCs w:val="16"/>
    </w:rPr>
  </w:style>
  <w:style w:type="character" w:customStyle="1" w:styleId="jpp8pzdo">
    <w:name w:val="jpp8pzdo"/>
    <w:basedOn w:val="a0"/>
    <w:rsid w:val="00D575D7"/>
  </w:style>
  <w:style w:type="character" w:customStyle="1" w:styleId="tojvnm2t">
    <w:name w:val="tojvnm2t"/>
    <w:basedOn w:val="a0"/>
    <w:rsid w:val="00D575D7"/>
  </w:style>
  <w:style w:type="character" w:customStyle="1" w:styleId="j1lvzwm4">
    <w:name w:val="j1lvzwm4"/>
    <w:basedOn w:val="a0"/>
    <w:rsid w:val="00D575D7"/>
  </w:style>
  <w:style w:type="paragraph" w:styleId="a6">
    <w:name w:val="Normal (Web)"/>
    <w:basedOn w:val="a"/>
    <w:uiPriority w:val="99"/>
    <w:semiHidden/>
    <w:unhideWhenUsed/>
    <w:rsid w:val="00AE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E75F6"/>
    <w:rPr>
      <w:i/>
      <w:iCs/>
    </w:rPr>
  </w:style>
  <w:style w:type="table" w:styleId="a8">
    <w:name w:val="Table Grid"/>
    <w:basedOn w:val="a1"/>
    <w:uiPriority w:val="59"/>
    <w:rsid w:val="00F66E61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8E0EA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E0EA3"/>
  </w:style>
  <w:style w:type="paragraph" w:styleId="ab">
    <w:name w:val="No Spacing"/>
    <w:uiPriority w:val="1"/>
    <w:qFormat/>
    <w:rsid w:val="000B627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0B627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">
    <w:name w:val="Без интервала1"/>
    <w:rsid w:val="000B62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1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283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3759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дітей (%), яким рекомендовано інклюзивне навчання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Лист1!$A$2:$A$17</c:f>
              <c:strCache>
                <c:ptCount val="9"/>
                <c:pt idx="0">
                  <c:v>Місто Баштанка</c:v>
                </c:pt>
                <c:pt idx="1">
                  <c:v>с. Новопавлівка</c:v>
                </c:pt>
                <c:pt idx="2">
                  <c:v>с. Шевченко</c:v>
                </c:pt>
                <c:pt idx="3">
                  <c:v>с. Добре</c:v>
                </c:pt>
                <c:pt idx="4">
                  <c:v>с. Новоєгорівка</c:v>
                </c:pt>
                <c:pt idx="5">
                  <c:v>с. Констянтинівка</c:v>
                </c:pt>
                <c:pt idx="6">
                  <c:v>с. Новосергіївка</c:v>
                </c:pt>
                <c:pt idx="7">
                  <c:v>с. Зелений Яр</c:v>
                </c:pt>
                <c:pt idx="8">
                  <c:v>с. Новоіванівка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57.8</c:v>
                </c:pt>
                <c:pt idx="1">
                  <c:v>5.3</c:v>
                </c:pt>
                <c:pt idx="2">
                  <c:v>5.3</c:v>
                </c:pt>
                <c:pt idx="3">
                  <c:v>7.9</c:v>
                </c:pt>
                <c:pt idx="4">
                  <c:v>5.3</c:v>
                </c:pt>
                <c:pt idx="5">
                  <c:v>7.9</c:v>
                </c:pt>
                <c:pt idx="6">
                  <c:v>5.3</c:v>
                </c:pt>
                <c:pt idx="7">
                  <c:v>2.6</c:v>
                </c:pt>
                <c:pt idx="8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9"/>
        <c:delete val="1"/>
      </c:legendEntry>
      <c:layout>
        <c:manualLayout>
          <c:xMode val="edge"/>
          <c:yMode val="edge"/>
          <c:x val="0.65640955972052784"/>
          <c:y val="0.22013392370275045"/>
          <c:w val="0.32950593323721861"/>
          <c:h val="0.659270472077416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Актуальні питання консультацій з педагогами освітніх закладів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5"/>
                <c:pt idx="0">
                  <c:v>Надання корекційно-розвиткових послуг</c:v>
                </c:pt>
                <c:pt idx="1">
                  <c:v>Нормативно-правова база організації інклюзивного навчання</c:v>
                </c:pt>
                <c:pt idx="2">
                  <c:v>Завдання асистента вчителя/вихователя в інклюзивному класі/групі</c:v>
                </c:pt>
                <c:pt idx="3">
                  <c:v>Функції учасників психолого-педагогічної команди індивідуального супроводу</c:v>
                </c:pt>
                <c:pt idx="4">
                  <c:v>Проблеми в проведенні корекційно-розвиткових занять 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29.4</c:v>
                </c:pt>
                <c:pt idx="1">
                  <c:v>16.2</c:v>
                </c:pt>
                <c:pt idx="2">
                  <c:v>20.9</c:v>
                </c:pt>
                <c:pt idx="3">
                  <c:v>14.6</c:v>
                </c:pt>
                <c:pt idx="4">
                  <c:v>18.899999999999999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88312919218427"/>
          <c:y val="0.21403199600049994"/>
          <c:w val="0.33591316710411195"/>
          <c:h val="0.742317210348706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F734-B796-4FEC-BF5F-28550FD0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Admin</cp:lastModifiedBy>
  <cp:revision>5</cp:revision>
  <cp:lastPrinted>2021-03-10T07:38:00Z</cp:lastPrinted>
  <dcterms:created xsi:type="dcterms:W3CDTF">2021-03-10T07:40:00Z</dcterms:created>
  <dcterms:modified xsi:type="dcterms:W3CDTF">2021-03-11T09:34:00Z</dcterms:modified>
</cp:coreProperties>
</file>